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1FBA" w:rsidRPr="00A61FBA" w:rsidRDefault="00A61FBA">
      <w:pPr>
        <w:rPr>
          <w:sz w:val="24"/>
        </w:rPr>
      </w:pPr>
      <w:r w:rsidRPr="00A61FBA">
        <w:rPr>
          <w:sz w:val="24"/>
        </w:rPr>
        <w:t>Name:  ____________________________________ Period:  __________ Date:  ___________</w:t>
      </w: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81219E">
        <w:tc>
          <w:tcPr>
            <w:tcW w:w="5000" w:type="pct"/>
            <w:tcMar>
              <w:top w:w="0" w:type="dxa"/>
              <w:left w:w="0" w:type="dxa"/>
              <w:bottom w:w="0" w:type="dxa"/>
              <w:right w:w="0" w:type="dxa"/>
            </w:tcMar>
            <w:vAlign w:val="center"/>
          </w:tcPr>
          <w:p w:rsidR="00A61FBA" w:rsidRPr="00A61FBA" w:rsidRDefault="0064745F">
            <w:pPr>
              <w:pStyle w:val="p"/>
              <w:rPr>
                <w:rFonts w:ascii="Times New Roman" w:eastAsia="Times New Roman" w:hAnsi="Times New Roman" w:cs="Times New Roman"/>
                <w:color w:val="000000"/>
                <w:sz w:val="12"/>
                <w:szCs w:val="22"/>
              </w:rPr>
            </w:pPr>
            <w:r>
              <w:rPr>
                <w:rFonts w:ascii="Verdana" w:eastAsia="Verdana" w:hAnsi="Verdana" w:cs="Verdana"/>
                <w:b/>
                <w:bCs/>
                <w:color w:val="000000"/>
                <w:sz w:val="28"/>
                <w:szCs w:val="28"/>
              </w:rPr>
              <w:t>Analyzing Supreme Court Cases</w:t>
            </w:r>
            <w:r w:rsidR="00A61FBA">
              <w:t xml:space="preserve">     </w:t>
            </w:r>
            <w:r>
              <w:rPr>
                <w:rFonts w:ascii="Verdana" w:eastAsia="Verdana" w:hAnsi="Verdana" w:cs="Verdana"/>
                <w:b/>
                <w:bCs/>
                <w:color w:val="000000"/>
                <w:sz w:val="28"/>
                <w:szCs w:val="28"/>
              </w:rPr>
              <w:t>Growth and Division</w:t>
            </w:r>
            <w:r>
              <w:br/>
            </w:r>
            <w:r>
              <w:br/>
            </w:r>
            <w:r>
              <w:rPr>
                <w:rFonts w:ascii="Verdana" w:eastAsia="Verdana" w:hAnsi="Verdana" w:cs="Verdana"/>
                <w:b/>
                <w:bCs/>
                <w:i/>
                <w:iCs/>
                <w:color w:val="000000"/>
                <w:sz w:val="24"/>
              </w:rPr>
              <w:t>McCulloch v. Maryland, 1819</w:t>
            </w:r>
            <w:r>
              <w:br/>
            </w:r>
          </w:p>
          <w:p w:rsidR="0081219E" w:rsidRDefault="0064745F">
            <w:pPr>
              <w:pStyle w:val="p"/>
            </w:pPr>
            <w:r>
              <w:rPr>
                <w:rFonts w:ascii="Verdana" w:eastAsia="Verdana" w:hAnsi="Verdana" w:cs="Verdana"/>
                <w:b/>
                <w:bCs/>
                <w:color w:val="000000"/>
                <w:sz w:val="22"/>
                <w:szCs w:val="22"/>
              </w:rPr>
              <w:t>Summary</w:t>
            </w:r>
            <w:r>
              <w:br/>
            </w:r>
            <w:r>
              <w:rPr>
                <w:rFonts w:ascii="Verdana" w:eastAsia="Verdana" w:hAnsi="Verdana" w:cs="Verdana"/>
                <w:i/>
                <w:iCs/>
                <w:color w:val="000000"/>
                <w:sz w:val="20"/>
                <w:szCs w:val="20"/>
              </w:rPr>
              <w:t>McCulloch</w:t>
            </w:r>
            <w:r>
              <w:rPr>
                <w:rFonts w:ascii="Times New Roman" w:eastAsia="Times New Roman" w:hAnsi="Times New Roman" w:cs="Times New Roman"/>
                <w:color w:val="000000"/>
                <w:sz w:val="22"/>
                <w:szCs w:val="22"/>
              </w:rPr>
              <w:t xml:space="preserve"> </w:t>
            </w:r>
            <w:r>
              <w:rPr>
                <w:rFonts w:ascii="Verdana" w:eastAsia="Verdana" w:hAnsi="Verdana" w:cs="Verdana"/>
                <w:color w:val="000000"/>
                <w:sz w:val="20"/>
                <w:szCs w:val="20"/>
              </w:rPr>
              <w:t>v.</w:t>
            </w:r>
            <w:r>
              <w:rPr>
                <w:rFonts w:ascii="Times New Roman" w:eastAsia="Times New Roman" w:hAnsi="Times New Roman" w:cs="Times New Roman"/>
                <w:color w:val="000000"/>
                <w:sz w:val="22"/>
                <w:szCs w:val="22"/>
              </w:rPr>
              <w:t xml:space="preserve"> </w:t>
            </w:r>
            <w:r>
              <w:rPr>
                <w:rFonts w:ascii="Verdana" w:eastAsia="Verdana" w:hAnsi="Verdana" w:cs="Verdana"/>
                <w:i/>
                <w:iCs/>
                <w:color w:val="000000"/>
                <w:sz w:val="20"/>
                <w:szCs w:val="20"/>
              </w:rPr>
              <w:t>Maryland</w:t>
            </w:r>
            <w:r>
              <w:rPr>
                <w:rFonts w:ascii="Times New Roman" w:eastAsia="Times New Roman" w:hAnsi="Times New Roman" w:cs="Times New Roman"/>
                <w:color w:val="000000"/>
                <w:sz w:val="22"/>
                <w:szCs w:val="22"/>
              </w:rPr>
              <w:t xml:space="preserve"> </w:t>
            </w:r>
            <w:r>
              <w:rPr>
                <w:rFonts w:ascii="Verdana" w:eastAsia="Verdana" w:hAnsi="Verdana" w:cs="Verdana"/>
                <w:color w:val="000000"/>
                <w:sz w:val="20"/>
                <w:szCs w:val="20"/>
              </w:rPr>
              <w:t>was a landmark case in which the Supreme Court asserted the power of the federal government of the United States. The case revolved around a conflict between the state of Maryland and the Second Bank of the United States. The Supreme Court ruled that the states may not contradict the actions of the federal government if the government’s actions are constitutionally valid. Further, it established that the federal government has constitutionally implied powers—powers that are not specifically stated in the Constitution, but which are necessary to use the powers that are specifically stated.</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br/>
            </w:r>
            <w:r>
              <w:rPr>
                <w:rFonts w:ascii="Verdana" w:eastAsia="Verdana" w:hAnsi="Verdana" w:cs="Verdana"/>
                <w:b/>
                <w:bCs/>
                <w:color w:val="000000"/>
                <w:sz w:val="22"/>
                <w:szCs w:val="22"/>
              </w:rPr>
              <w:t>Background of the Case</w:t>
            </w:r>
            <w:r>
              <w:rPr>
                <w:rFonts w:ascii="Times New Roman" w:eastAsia="Times New Roman" w:hAnsi="Times New Roman" w:cs="Times New Roman"/>
                <w:color w:val="000000"/>
                <w:sz w:val="22"/>
                <w:szCs w:val="22"/>
              </w:rPr>
              <w:br/>
            </w:r>
            <w:r>
              <w:rPr>
                <w:rFonts w:ascii="Verdana" w:eastAsia="Verdana" w:hAnsi="Verdana" w:cs="Verdana"/>
                <w:color w:val="000000"/>
                <w:sz w:val="20"/>
                <w:szCs w:val="20"/>
              </w:rPr>
              <w:t>The Supreme Court first settled a dispute between a national and a state law in 1819. The Second Bank of the United States had been chartered by Congress in 1816. Large sections of the country, especially the West and the South, bitterly opposed the bank. The bank’s tight credit policies contributed to an economic depression, and many states reacted against what they saw as a “ruthless money trust” and “the monster monopoly.” Two states even prohibited the bank from operating within their jurisdictions. Six other states taxed bank operations. In 1818 the Maryland legislature placed a substantial tax on the operations of the Baltimore branch of the Bank of the United States. The cashier of the Baltimore branch, James McCulloch, issued bank notes without paying the tax. After Maryland state courts ruled against McCulloch for having broken the state law, he appealed to the United States Supreme Court.</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br/>
            </w:r>
            <w:r>
              <w:rPr>
                <w:rFonts w:ascii="Verdana" w:eastAsia="Verdana" w:hAnsi="Verdana" w:cs="Verdana"/>
                <w:b/>
                <w:bCs/>
                <w:color w:val="000000"/>
                <w:sz w:val="22"/>
                <w:szCs w:val="22"/>
              </w:rPr>
              <w:t>Constitutional Issue</w:t>
            </w:r>
            <w:r>
              <w:rPr>
                <w:rFonts w:ascii="Times New Roman" w:eastAsia="Times New Roman" w:hAnsi="Times New Roman" w:cs="Times New Roman"/>
                <w:color w:val="000000"/>
                <w:sz w:val="22"/>
                <w:szCs w:val="22"/>
              </w:rPr>
              <w:br/>
            </w:r>
            <w:r>
              <w:rPr>
                <w:rFonts w:ascii="Verdana" w:eastAsia="Verdana" w:hAnsi="Verdana" w:cs="Verdana"/>
                <w:color w:val="000000"/>
                <w:sz w:val="20"/>
                <w:szCs w:val="20"/>
              </w:rPr>
              <w:t>One of the issues that concerned the Founders at the Constitutional Convention was how to divide power between the federal government and state governments. Reconciling national and local interests proved difficult. In the</w:t>
            </w:r>
            <w:r>
              <w:rPr>
                <w:rFonts w:ascii="Times New Roman" w:eastAsia="Times New Roman" w:hAnsi="Times New Roman" w:cs="Times New Roman"/>
                <w:color w:val="000000"/>
                <w:sz w:val="22"/>
                <w:szCs w:val="22"/>
              </w:rPr>
              <w:t xml:space="preserve"> </w:t>
            </w:r>
            <w:r>
              <w:rPr>
                <w:rFonts w:ascii="Verdana" w:eastAsia="Verdana" w:hAnsi="Verdana" w:cs="Verdana"/>
                <w:i/>
                <w:iCs/>
                <w:color w:val="000000"/>
                <w:sz w:val="20"/>
                <w:szCs w:val="20"/>
              </w:rPr>
              <w:t>McCulloch</w:t>
            </w:r>
            <w:r w:rsidR="00A61FBA">
              <w:rPr>
                <w:rFonts w:ascii="Verdana" w:eastAsia="Verdana" w:hAnsi="Verdana" w:cs="Verdana"/>
                <w:i/>
                <w:iCs/>
                <w:color w:val="000000"/>
                <w:sz w:val="20"/>
                <w:szCs w:val="20"/>
              </w:rPr>
              <w:t xml:space="preserve"> </w:t>
            </w:r>
            <w:r>
              <w:rPr>
                <w:rFonts w:ascii="Verdana" w:eastAsia="Verdana" w:hAnsi="Verdana" w:cs="Verdana"/>
                <w:color w:val="000000"/>
                <w:sz w:val="20"/>
                <w:szCs w:val="20"/>
              </w:rPr>
              <w:t>case, the Supreme Court ruled in favor of federal power.</w:t>
            </w:r>
            <w:r>
              <w:rPr>
                <w:rFonts w:ascii="Verdana" w:eastAsia="Verdana" w:hAnsi="Verdana" w:cs="Verdana"/>
                <w:color w:val="000000"/>
                <w:sz w:val="20"/>
                <w:szCs w:val="20"/>
              </w:rPr>
              <w:br/>
            </w:r>
            <w:r>
              <w:rPr>
                <w:rFonts w:ascii="Verdana" w:eastAsia="Verdana" w:hAnsi="Verdana" w:cs="Verdana"/>
                <w:color w:val="000000"/>
                <w:sz w:val="20"/>
                <w:szCs w:val="20"/>
              </w:rPr>
              <w:br/>
              <w:t>The constitutional questions in</w:t>
            </w:r>
            <w:r>
              <w:rPr>
                <w:rFonts w:ascii="Times New Roman" w:eastAsia="Times New Roman" w:hAnsi="Times New Roman" w:cs="Times New Roman"/>
                <w:color w:val="000000"/>
                <w:sz w:val="22"/>
                <w:szCs w:val="22"/>
              </w:rPr>
              <w:t xml:space="preserve"> </w:t>
            </w:r>
            <w:r>
              <w:rPr>
                <w:rFonts w:ascii="Verdana" w:eastAsia="Verdana" w:hAnsi="Verdana" w:cs="Verdana"/>
                <w:i/>
                <w:iCs/>
                <w:color w:val="000000"/>
                <w:sz w:val="20"/>
                <w:szCs w:val="20"/>
              </w:rPr>
              <w:t>McCulloch</w:t>
            </w:r>
            <w:r>
              <w:rPr>
                <w:rFonts w:ascii="Times New Roman" w:eastAsia="Times New Roman" w:hAnsi="Times New Roman" w:cs="Times New Roman"/>
                <w:color w:val="000000"/>
                <w:sz w:val="22"/>
                <w:szCs w:val="22"/>
              </w:rPr>
              <w:t xml:space="preserve"> </w:t>
            </w:r>
            <w:r>
              <w:rPr>
                <w:rFonts w:ascii="Verdana" w:eastAsia="Verdana" w:hAnsi="Verdana" w:cs="Verdana"/>
                <w:color w:val="000000"/>
                <w:sz w:val="20"/>
                <w:szCs w:val="20"/>
              </w:rPr>
              <w:t>v.</w:t>
            </w:r>
            <w:r>
              <w:rPr>
                <w:rFonts w:ascii="Times New Roman" w:eastAsia="Times New Roman" w:hAnsi="Times New Roman" w:cs="Times New Roman"/>
                <w:color w:val="000000"/>
                <w:sz w:val="22"/>
                <w:szCs w:val="22"/>
              </w:rPr>
              <w:t xml:space="preserve"> </w:t>
            </w:r>
            <w:r>
              <w:rPr>
                <w:rFonts w:ascii="Verdana" w:eastAsia="Verdana" w:hAnsi="Verdana" w:cs="Verdana"/>
                <w:i/>
                <w:iCs/>
                <w:color w:val="000000"/>
                <w:sz w:val="20"/>
                <w:szCs w:val="20"/>
              </w:rPr>
              <w:t>Maryland</w:t>
            </w:r>
            <w:r>
              <w:rPr>
                <w:rFonts w:ascii="Times New Roman" w:eastAsia="Times New Roman" w:hAnsi="Times New Roman" w:cs="Times New Roman"/>
                <w:color w:val="000000"/>
                <w:sz w:val="22"/>
                <w:szCs w:val="22"/>
              </w:rPr>
              <w:t xml:space="preserve"> </w:t>
            </w:r>
            <w:r>
              <w:rPr>
                <w:rFonts w:ascii="Verdana" w:eastAsia="Verdana" w:hAnsi="Verdana" w:cs="Verdana"/>
                <w:color w:val="000000"/>
                <w:sz w:val="20"/>
                <w:szCs w:val="20"/>
              </w:rPr>
              <w:t>concern both the powers of Congress and the relationship between federal and state authorities.</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br/>
            </w:r>
            <w:r>
              <w:rPr>
                <w:rFonts w:ascii="Verdana" w:eastAsia="Verdana" w:hAnsi="Verdana" w:cs="Verdana"/>
                <w:b/>
                <w:bCs/>
                <w:color w:val="000000"/>
                <w:sz w:val="22"/>
                <w:szCs w:val="22"/>
              </w:rPr>
              <w:t>The Supreme Court’s Decision</w:t>
            </w:r>
            <w:r>
              <w:rPr>
                <w:rFonts w:ascii="Times New Roman" w:eastAsia="Times New Roman" w:hAnsi="Times New Roman" w:cs="Times New Roman"/>
                <w:color w:val="000000"/>
                <w:sz w:val="22"/>
                <w:szCs w:val="22"/>
              </w:rPr>
              <w:br/>
            </w:r>
            <w:r>
              <w:rPr>
                <w:rFonts w:ascii="Verdana" w:eastAsia="Verdana" w:hAnsi="Verdana" w:cs="Verdana"/>
                <w:color w:val="000000"/>
                <w:sz w:val="20"/>
                <w:szCs w:val="20"/>
              </w:rPr>
              <w:t>Chief Justice John Marshall wrote the decision for a unanimous Court. He started with the question, “Has Congress the power to incorporate a bank?”</w:t>
            </w:r>
            <w:r>
              <w:rPr>
                <w:rFonts w:ascii="Verdana" w:eastAsia="Verdana" w:hAnsi="Verdana" w:cs="Verdana"/>
                <w:color w:val="000000"/>
                <w:sz w:val="20"/>
                <w:szCs w:val="20"/>
              </w:rPr>
              <w:br/>
            </w:r>
            <w:r>
              <w:rPr>
                <w:rFonts w:ascii="Verdana" w:eastAsia="Verdana" w:hAnsi="Verdana" w:cs="Verdana"/>
                <w:color w:val="000000"/>
                <w:sz w:val="20"/>
                <w:szCs w:val="20"/>
              </w:rPr>
              <w:br/>
              <w:t>In first determining the extent of congressional power, Marshall held that the Constitution is a creation not of the states, but of the people, acting through statewide constitutional conventions. Therefore, the states are bound in obligation to the Constitution, which is “the supreme law of the land.” Marshall summed up the decision based on the Supremacy Clause, saying, “If any one proposition could command the universal assent of mankind we might expect it to be this—that the government of the Union, though limited in its powers, is supreme within its sphere of action. . . . The states have no power to retard, impede, burden, or in any manner control, the operation of the constitutional laws enacted by Congress.”</w:t>
            </w:r>
            <w:r>
              <w:rPr>
                <w:rFonts w:ascii="Verdana" w:eastAsia="Verdana" w:hAnsi="Verdana" w:cs="Verdana"/>
                <w:color w:val="000000"/>
                <w:sz w:val="20"/>
                <w:szCs w:val="20"/>
              </w:rPr>
              <w:br/>
            </w:r>
            <w:r>
              <w:rPr>
                <w:rFonts w:ascii="Verdana" w:eastAsia="Verdana" w:hAnsi="Verdana" w:cs="Verdana"/>
                <w:color w:val="000000"/>
                <w:sz w:val="20"/>
                <w:szCs w:val="20"/>
              </w:rPr>
              <w:br/>
              <w:t>Although the specific powers of Congress do not include the power to charter a corporation, the section enumerating these powers includes a statement giving Congress the authority to make the laws “necessary and proper” for executing its specific tasks. In Marshall’s analysis, the terms “necessary and proper” grant Congress implied powers to carry out granted, or enumerated, powers. “Let the end be legitimate, let it be within the scope of the Constitution, and all means which are appropriate, which are plainly adapted to that end, which are not prohibited, but consistent with the letter and spirit of the Constitution, are constitutional,” the Chief Justice wrote. The choice of means is for Congress to decide. In the</w:t>
            </w:r>
            <w:r>
              <w:rPr>
                <w:rFonts w:ascii="Times New Roman" w:eastAsia="Times New Roman" w:hAnsi="Times New Roman" w:cs="Times New Roman"/>
                <w:color w:val="000000"/>
                <w:sz w:val="22"/>
                <w:szCs w:val="22"/>
              </w:rPr>
              <w:t xml:space="preserve"> </w:t>
            </w:r>
            <w:r>
              <w:rPr>
                <w:rFonts w:ascii="Verdana" w:eastAsia="Verdana" w:hAnsi="Verdana" w:cs="Verdana"/>
                <w:i/>
                <w:iCs/>
                <w:color w:val="000000"/>
                <w:sz w:val="20"/>
                <w:szCs w:val="20"/>
              </w:rPr>
              <w:t>McCulloch</w:t>
            </w:r>
            <w:r>
              <w:rPr>
                <w:rFonts w:ascii="Times New Roman" w:eastAsia="Times New Roman" w:hAnsi="Times New Roman" w:cs="Times New Roman"/>
                <w:color w:val="000000"/>
                <w:sz w:val="22"/>
                <w:szCs w:val="22"/>
              </w:rPr>
              <w:t xml:space="preserve"> </w:t>
            </w:r>
            <w:r>
              <w:rPr>
                <w:rFonts w:ascii="Verdana" w:eastAsia="Verdana" w:hAnsi="Verdana" w:cs="Verdana"/>
                <w:color w:val="000000"/>
                <w:sz w:val="20"/>
                <w:szCs w:val="20"/>
              </w:rPr>
              <w:t>case, the Court held that Congress had the power to incorporate a bank.</w:t>
            </w:r>
            <w:r>
              <w:rPr>
                <w:rFonts w:ascii="Verdana" w:eastAsia="Verdana" w:hAnsi="Verdana" w:cs="Verdana"/>
                <w:color w:val="000000"/>
                <w:sz w:val="20"/>
                <w:szCs w:val="20"/>
              </w:rPr>
              <w:br/>
            </w:r>
            <w:r>
              <w:rPr>
                <w:rFonts w:ascii="Verdana" w:eastAsia="Verdana" w:hAnsi="Verdana" w:cs="Verdana"/>
                <w:color w:val="000000"/>
                <w:sz w:val="20"/>
                <w:szCs w:val="20"/>
              </w:rPr>
              <w:br/>
              <w:t>On the question of the validity of Maryland’s bank tax, Marshall again noted the Constitution’s supremacy, but he also recognized a state’s constitutional right to impose taxes. Echoing his earlier argument, Marshall observed that a government may properly tax its subjects or their property. The federal government and its agencies, however, are not subjects of any state. A tax on a national institution by one state would be an indirect tax on citizens of other states, who would not benefit from such a tax.</w:t>
            </w:r>
            <w:r>
              <w:rPr>
                <w:rFonts w:ascii="Verdana" w:eastAsia="Verdana" w:hAnsi="Verdana" w:cs="Verdana"/>
                <w:color w:val="000000"/>
                <w:sz w:val="20"/>
                <w:szCs w:val="20"/>
              </w:rPr>
              <w:br/>
            </w:r>
            <w:r>
              <w:rPr>
                <w:rFonts w:ascii="Verdana" w:eastAsia="Verdana" w:hAnsi="Verdana" w:cs="Verdana"/>
                <w:color w:val="000000"/>
                <w:sz w:val="20"/>
                <w:szCs w:val="20"/>
              </w:rPr>
              <w:br/>
            </w:r>
            <w:r>
              <w:rPr>
                <w:rFonts w:ascii="Verdana" w:eastAsia="Verdana" w:hAnsi="Verdana" w:cs="Verdana"/>
                <w:color w:val="000000"/>
                <w:sz w:val="20"/>
                <w:szCs w:val="20"/>
              </w:rPr>
              <w:lastRenderedPageBreak/>
              <w:t>Furthermore, the power to tax, if misused, is also the power to harm an institution. The power of Congress to establish an institution must imply the right to take all steps necessary for its preservation. In a conflict between the federal power to create and preserve a corporation and a state’s power to levy a tax, the state must yield. Therefore, the Court denied Maryland’s power to tax the Second Bank of the United States. In this way, Marshall ensured the power of Congress to enact legislation “under a Constitution intended to endure for ages to come, and, consequently, to be adapted to the various crises of human affairs.”</w:t>
            </w:r>
            <w:r>
              <w:rPr>
                <w:rFonts w:ascii="Verdana" w:eastAsia="Verdana" w:hAnsi="Verdana" w:cs="Verdana"/>
                <w:color w:val="000000"/>
                <w:sz w:val="20"/>
                <w:szCs w:val="20"/>
              </w:rPr>
              <w:br/>
            </w:r>
            <w:r>
              <w:rPr>
                <w:rFonts w:ascii="Verdana" w:eastAsia="Verdana" w:hAnsi="Verdana" w:cs="Verdana"/>
                <w:color w:val="000000"/>
                <w:sz w:val="20"/>
                <w:szCs w:val="20"/>
              </w:rPr>
              <w:br/>
              <w:t>In conclusion, Marshall wrote, “this is a tax on the operations of the bank, and is, consequently, a tax on the operation of an instrument employed by the government of the Union to carry its powers into execution. Such a tax must be unconstitutional.”</w:t>
            </w:r>
            <w:r>
              <w:rPr>
                <w:rFonts w:ascii="Verdana" w:eastAsia="Verdana" w:hAnsi="Verdana" w:cs="Verdana"/>
                <w:color w:val="000000"/>
                <w:sz w:val="20"/>
                <w:szCs w:val="20"/>
              </w:rPr>
              <w:br/>
            </w:r>
            <w:r>
              <w:rPr>
                <w:rFonts w:ascii="Verdana" w:eastAsia="Verdana" w:hAnsi="Verdana" w:cs="Verdana"/>
                <w:color w:val="000000"/>
                <w:sz w:val="20"/>
                <w:szCs w:val="20"/>
              </w:rPr>
              <w:br/>
              <w:t>The Court’s decision in the</w:t>
            </w:r>
            <w:r>
              <w:rPr>
                <w:rFonts w:ascii="Times New Roman" w:eastAsia="Times New Roman" w:hAnsi="Times New Roman" w:cs="Times New Roman"/>
                <w:color w:val="000000"/>
                <w:sz w:val="22"/>
                <w:szCs w:val="22"/>
              </w:rPr>
              <w:t xml:space="preserve"> </w:t>
            </w:r>
            <w:r>
              <w:rPr>
                <w:rFonts w:ascii="Verdana" w:eastAsia="Verdana" w:hAnsi="Verdana" w:cs="Verdana"/>
                <w:i/>
                <w:iCs/>
                <w:color w:val="000000"/>
                <w:sz w:val="20"/>
                <w:szCs w:val="20"/>
              </w:rPr>
              <w:t>McCulloch</w:t>
            </w:r>
            <w:r>
              <w:rPr>
                <w:rFonts w:ascii="Times New Roman" w:eastAsia="Times New Roman" w:hAnsi="Times New Roman" w:cs="Times New Roman"/>
                <w:color w:val="000000"/>
                <w:sz w:val="22"/>
                <w:szCs w:val="22"/>
              </w:rPr>
              <w:t xml:space="preserve"> </w:t>
            </w:r>
            <w:r>
              <w:rPr>
                <w:rFonts w:ascii="Verdana" w:eastAsia="Verdana" w:hAnsi="Verdana" w:cs="Verdana"/>
                <w:color w:val="000000"/>
                <w:sz w:val="20"/>
                <w:szCs w:val="20"/>
              </w:rPr>
              <w:t>case brought a storm of abuse raining down on the Court. Virginia passed a resolution urging that the Supreme Court be divested of its power to pass judgment on cases in which states were parties. Ohio, which like Maryland had a tax on the United States Bank, simply continued to collect the tax. The decision was particularly offensive to believers in the strict, literal interpretation of the Constitution because it sustained the doctrine of implied powers. Nevertheless, the</w:t>
            </w:r>
            <w:r>
              <w:rPr>
                <w:rFonts w:ascii="Times New Roman" w:eastAsia="Times New Roman" w:hAnsi="Times New Roman" w:cs="Times New Roman"/>
                <w:color w:val="000000"/>
                <w:sz w:val="22"/>
                <w:szCs w:val="22"/>
              </w:rPr>
              <w:t xml:space="preserve"> </w:t>
            </w:r>
            <w:r>
              <w:rPr>
                <w:rFonts w:ascii="Verdana" w:eastAsia="Verdana" w:hAnsi="Verdana" w:cs="Verdana"/>
                <w:i/>
                <w:iCs/>
                <w:color w:val="000000"/>
                <w:sz w:val="20"/>
                <w:szCs w:val="20"/>
              </w:rPr>
              <w:t>McCulloch</w:t>
            </w:r>
            <w:r>
              <w:rPr>
                <w:rFonts w:ascii="Times New Roman" w:eastAsia="Times New Roman" w:hAnsi="Times New Roman" w:cs="Times New Roman"/>
                <w:color w:val="000000"/>
                <w:sz w:val="22"/>
                <w:szCs w:val="22"/>
              </w:rPr>
              <w:t xml:space="preserve"> </w:t>
            </w:r>
            <w:r>
              <w:rPr>
                <w:rFonts w:ascii="Verdana" w:eastAsia="Verdana" w:hAnsi="Verdana" w:cs="Verdana"/>
                <w:color w:val="000000"/>
                <w:sz w:val="20"/>
                <w:szCs w:val="20"/>
              </w:rPr>
              <w:t>decision, in upholding the principle of implied powers, enlarged the power of the federal government considerably and laid the constitutional foundations for the New Deal in the 1930s and the welfare state of the 1960s.</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br/>
            </w:r>
            <w:r>
              <w:rPr>
                <w:rFonts w:ascii="Verdana" w:eastAsia="Verdana" w:hAnsi="Verdana" w:cs="Verdana"/>
                <w:b/>
                <w:bCs/>
                <w:color w:val="000000"/>
                <w:sz w:val="18"/>
                <w:szCs w:val="18"/>
              </w:rPr>
              <w:t>Directions:</w:t>
            </w:r>
            <w:r>
              <w:rPr>
                <w:rFonts w:ascii="Verdana" w:eastAsia="Verdana" w:hAnsi="Verdana" w:cs="Verdana"/>
                <w:color w:val="000000"/>
                <w:sz w:val="18"/>
                <w:szCs w:val="18"/>
              </w:rPr>
              <w:t xml:space="preserve"> Answer the following questions on a separate sheet of paper.</w:t>
            </w:r>
          </w:p>
          <w:p w:rsidR="0081219E" w:rsidRDefault="0064745F">
            <w:pPr>
              <w:pStyle w:val="p"/>
            </w:pPr>
            <w:r>
              <w:rPr>
                <w:rFonts w:ascii="Times New Roman" w:eastAsia="Times New Roman" w:hAnsi="Times New Roman" w:cs="Times New Roman"/>
                <w:color w:val="000000"/>
                <w:sz w:val="22"/>
                <w:szCs w:val="22"/>
              </w:rPr>
              <w:t> </w:t>
            </w:r>
          </w:p>
        </w:tc>
      </w:tr>
    </w:tbl>
    <w:p w:rsidR="0081219E" w:rsidRDefault="0081219E"/>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81219E">
        <w:tc>
          <w:tcPr>
            <w:tcW w:w="5000" w:type="pct"/>
            <w:tcMar>
              <w:top w:w="0" w:type="dxa"/>
              <w:left w:w="0" w:type="dxa"/>
              <w:bottom w:w="0" w:type="dxa"/>
              <w:right w:w="0" w:type="dxa"/>
            </w:tcMar>
            <w:vAlign w:val="center"/>
          </w:tcPr>
          <w:p w:rsidR="00A61FBA" w:rsidRDefault="0064745F" w:rsidP="00A61FBA">
            <w:pPr>
              <w:pStyle w:val="p"/>
              <w:spacing w:line="360" w:lineRule="auto"/>
              <w:rPr>
                <w:rFonts w:ascii="Verdana" w:eastAsia="Verdana" w:hAnsi="Verdana" w:cs="Verdana"/>
                <w:color w:val="000000"/>
                <w:sz w:val="20"/>
                <w:szCs w:val="20"/>
              </w:rPr>
            </w:pPr>
            <w:r>
              <w:rPr>
                <w:rFonts w:ascii="Times New Roman" w:eastAsia="Times New Roman" w:hAnsi="Times New Roman" w:cs="Times New Roman"/>
                <w:color w:val="000000"/>
                <w:sz w:val="22"/>
                <w:szCs w:val="22"/>
              </w:rPr>
              <w:t>1. </w:t>
            </w:r>
            <w:r>
              <w:rPr>
                <w:rFonts w:ascii="Verdana" w:eastAsia="Verdana" w:hAnsi="Verdana" w:cs="Verdana"/>
                <w:color w:val="000000"/>
                <w:sz w:val="20"/>
                <w:szCs w:val="20"/>
              </w:rPr>
              <w:t>What constitutional principle did the Supreme Court establish in the</w:t>
            </w:r>
            <w:r>
              <w:rPr>
                <w:rFonts w:ascii="Times New Roman" w:eastAsia="Times New Roman" w:hAnsi="Times New Roman" w:cs="Times New Roman"/>
                <w:color w:val="000000"/>
                <w:sz w:val="22"/>
                <w:szCs w:val="22"/>
              </w:rPr>
              <w:t xml:space="preserve"> </w:t>
            </w:r>
            <w:r>
              <w:rPr>
                <w:rFonts w:ascii="Verdana" w:eastAsia="Verdana" w:hAnsi="Verdana" w:cs="Verdana"/>
                <w:i/>
                <w:iCs/>
                <w:color w:val="000000"/>
                <w:sz w:val="20"/>
                <w:szCs w:val="20"/>
              </w:rPr>
              <w:t>McCulloch</w:t>
            </w:r>
            <w:r w:rsidR="00A61FBA">
              <w:rPr>
                <w:rFonts w:ascii="Verdana" w:eastAsia="Verdana" w:hAnsi="Verdana" w:cs="Verdana"/>
                <w:i/>
                <w:iCs/>
                <w:color w:val="000000"/>
                <w:sz w:val="20"/>
                <w:szCs w:val="20"/>
              </w:rPr>
              <w:t xml:space="preserve"> </w:t>
            </w:r>
            <w:r>
              <w:rPr>
                <w:rFonts w:ascii="Verdana" w:eastAsia="Verdana" w:hAnsi="Verdana" w:cs="Verdana"/>
                <w:color w:val="000000"/>
                <w:sz w:val="20"/>
                <w:szCs w:val="20"/>
              </w:rPr>
              <w:t>case?</w:t>
            </w:r>
            <w:r>
              <w:rPr>
                <w:rFonts w:ascii="Verdana" w:eastAsia="Verdana" w:hAnsi="Verdana" w:cs="Verdana"/>
                <w:color w:val="000000"/>
                <w:sz w:val="20"/>
                <w:szCs w:val="20"/>
              </w:rPr>
              <w:br/>
            </w:r>
            <w:r>
              <w:rPr>
                <w:rFonts w:ascii="Times New Roman" w:eastAsia="Times New Roman" w:hAnsi="Times New Roman" w:cs="Times New Roman"/>
                <w:color w:val="000000"/>
                <w:sz w:val="22"/>
                <w:szCs w:val="22"/>
              </w:rPr>
              <w:t> </w:t>
            </w:r>
            <w:r>
              <w:rPr>
                <w:rFonts w:ascii="Verdana" w:eastAsia="Verdana" w:hAnsi="Verdana" w:cs="Verdana"/>
                <w:color w:val="000000"/>
                <w:sz w:val="20"/>
                <w:szCs w:val="20"/>
              </w:rPr>
              <w:t>___________________________________________________________________</w:t>
            </w:r>
            <w:r>
              <w:rPr>
                <w:rFonts w:ascii="Verdana" w:eastAsia="Verdana" w:hAnsi="Verdana" w:cs="Verdana"/>
                <w:color w:val="000000"/>
                <w:sz w:val="20"/>
                <w:szCs w:val="20"/>
              </w:rPr>
              <w:br/>
              <w:t>________________________________________________________________</w:t>
            </w:r>
          </w:p>
          <w:p w:rsidR="0081219E" w:rsidRDefault="0064745F" w:rsidP="00A61FBA">
            <w:pPr>
              <w:pStyle w:val="p"/>
              <w:spacing w:line="360" w:lineRule="auto"/>
            </w:pPr>
            <w:r>
              <w:rPr>
                <w:rFonts w:ascii="Verdana" w:eastAsia="Verdana" w:hAnsi="Verdana" w:cs="Verdana"/>
                <w:color w:val="000000"/>
                <w:sz w:val="20"/>
                <w:szCs w:val="20"/>
              </w:rPr>
              <w:t>___________________________________________________________________</w:t>
            </w:r>
          </w:p>
        </w:tc>
      </w:tr>
    </w:tbl>
    <w:p w:rsidR="0081219E" w:rsidRDefault="0081219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81219E">
        <w:tc>
          <w:tcPr>
            <w:tcW w:w="5000" w:type="pct"/>
            <w:tcMar>
              <w:top w:w="0" w:type="dxa"/>
              <w:left w:w="0" w:type="dxa"/>
              <w:bottom w:w="0" w:type="dxa"/>
              <w:right w:w="0" w:type="dxa"/>
            </w:tcMar>
            <w:vAlign w:val="center"/>
          </w:tcPr>
          <w:p w:rsidR="0081219E" w:rsidRDefault="0064745F">
            <w:pPr>
              <w:pStyle w:val="p"/>
            </w:pPr>
            <w:r>
              <w:rPr>
                <w:rFonts w:ascii="Times New Roman" w:eastAsia="Times New Roman" w:hAnsi="Times New Roman" w:cs="Times New Roman"/>
                <w:color w:val="000000"/>
                <w:sz w:val="22"/>
                <w:szCs w:val="22"/>
              </w:rPr>
              <w:t>2. </w:t>
            </w:r>
            <w:r>
              <w:rPr>
                <w:rFonts w:ascii="Verdana" w:eastAsia="Verdana" w:hAnsi="Verdana" w:cs="Verdana"/>
                <w:color w:val="000000"/>
                <w:sz w:val="20"/>
                <w:szCs w:val="20"/>
              </w:rPr>
              <w:t>What</w:t>
            </w:r>
            <w:r>
              <w:rPr>
                <w:rFonts w:ascii="Times New Roman" w:eastAsia="Times New Roman" w:hAnsi="Times New Roman" w:cs="Times New Roman"/>
                <w:color w:val="000000"/>
                <w:sz w:val="22"/>
                <w:szCs w:val="22"/>
              </w:rPr>
              <w:t xml:space="preserve"> </w:t>
            </w:r>
            <w:r>
              <w:rPr>
                <w:color w:val="000000"/>
                <w:sz w:val="20"/>
                <w:szCs w:val="20"/>
              </w:rPr>
              <w:t>is the objective of the “necessary and proper” clause?</w:t>
            </w:r>
            <w:r>
              <w:rPr>
                <w:color w:val="000000"/>
                <w:sz w:val="20"/>
                <w:szCs w:val="20"/>
              </w:rPr>
              <w:br/>
            </w:r>
            <w:r>
              <w:rPr>
                <w:rFonts w:ascii="Times New Roman" w:eastAsia="Times New Roman" w:hAnsi="Times New Roman" w:cs="Times New Roman"/>
                <w:color w:val="000000"/>
                <w:sz w:val="22"/>
                <w:szCs w:val="22"/>
              </w:rPr>
              <w:t> </w:t>
            </w:r>
          </w:p>
          <w:p w:rsidR="0081219E" w:rsidRDefault="0064745F">
            <w:pPr>
              <w:pStyle w:val="p"/>
            </w:pPr>
            <w:r>
              <w:rPr>
                <w:color w:val="000000"/>
                <w:sz w:val="20"/>
                <w:szCs w:val="20"/>
              </w:rPr>
              <w:t>___________________________________________________________________</w:t>
            </w:r>
            <w:r>
              <w:rPr>
                <w:color w:val="000000"/>
                <w:sz w:val="20"/>
                <w:szCs w:val="20"/>
              </w:rPr>
              <w:br/>
              <w:t>___________________________________________________________________</w:t>
            </w:r>
            <w:r>
              <w:rPr>
                <w:color w:val="000000"/>
                <w:sz w:val="20"/>
                <w:szCs w:val="20"/>
              </w:rPr>
              <w:br/>
              <w:t>___________________________________________________________________</w:t>
            </w:r>
          </w:p>
        </w:tc>
      </w:tr>
    </w:tbl>
    <w:p w:rsidR="0081219E" w:rsidRDefault="0081219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81219E">
        <w:tc>
          <w:tcPr>
            <w:tcW w:w="5000" w:type="pct"/>
            <w:tcMar>
              <w:top w:w="0" w:type="dxa"/>
              <w:left w:w="0" w:type="dxa"/>
              <w:bottom w:w="0" w:type="dxa"/>
              <w:right w:w="0" w:type="dxa"/>
            </w:tcMar>
            <w:vAlign w:val="center"/>
          </w:tcPr>
          <w:p w:rsidR="0081219E" w:rsidRDefault="0064745F">
            <w:pPr>
              <w:pStyle w:val="p"/>
            </w:pPr>
            <w:r>
              <w:rPr>
                <w:rFonts w:ascii="Times New Roman" w:eastAsia="Times New Roman" w:hAnsi="Times New Roman" w:cs="Times New Roman"/>
                <w:color w:val="000000"/>
                <w:sz w:val="22"/>
                <w:szCs w:val="22"/>
              </w:rPr>
              <w:t>3. </w:t>
            </w:r>
            <w:r>
              <w:rPr>
                <w:rFonts w:ascii="Verdana" w:eastAsia="Verdana" w:hAnsi="Verdana" w:cs="Verdana"/>
                <w:color w:val="000000"/>
                <w:sz w:val="20"/>
                <w:szCs w:val="20"/>
              </w:rPr>
              <w:t>What was the basis for the Court’s ruling that Maryland could not tax the Second Bank of the United States?</w:t>
            </w:r>
            <w:r>
              <w:rPr>
                <w:rFonts w:ascii="Verdana" w:eastAsia="Verdana" w:hAnsi="Verdana" w:cs="Verdana"/>
                <w:color w:val="000000"/>
                <w:sz w:val="20"/>
                <w:szCs w:val="20"/>
              </w:rPr>
              <w:br/>
            </w:r>
            <w:r>
              <w:rPr>
                <w:rFonts w:ascii="Times New Roman" w:eastAsia="Times New Roman" w:hAnsi="Times New Roman" w:cs="Times New Roman"/>
                <w:color w:val="000000"/>
                <w:sz w:val="22"/>
                <w:szCs w:val="22"/>
              </w:rPr>
              <w:t> </w:t>
            </w:r>
          </w:p>
          <w:p w:rsidR="0081219E" w:rsidRDefault="0064745F">
            <w:pPr>
              <w:pStyle w:val="p"/>
            </w:pPr>
            <w:r>
              <w:rPr>
                <w:rFonts w:ascii="Verdana" w:eastAsia="Verdana" w:hAnsi="Verdana" w:cs="Verdana"/>
                <w:color w:val="000000"/>
                <w:sz w:val="20"/>
                <w:szCs w:val="20"/>
              </w:rPr>
              <w:t>___________________________________________________________________</w:t>
            </w:r>
            <w:r>
              <w:rPr>
                <w:rFonts w:ascii="Verdana" w:eastAsia="Verdana" w:hAnsi="Verdana" w:cs="Verdana"/>
                <w:color w:val="000000"/>
                <w:sz w:val="20"/>
                <w:szCs w:val="20"/>
              </w:rPr>
              <w:br/>
              <w:t>___________________________________________________________________</w:t>
            </w:r>
            <w:r>
              <w:rPr>
                <w:rFonts w:ascii="Verdana" w:eastAsia="Verdana" w:hAnsi="Verdana" w:cs="Verdana"/>
                <w:color w:val="000000"/>
                <w:sz w:val="20"/>
                <w:szCs w:val="20"/>
              </w:rPr>
              <w:br/>
              <w:t>___________________________________________________________________</w:t>
            </w:r>
          </w:p>
        </w:tc>
      </w:tr>
    </w:tbl>
    <w:p w:rsidR="0081219E" w:rsidRDefault="0081219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81219E">
        <w:tc>
          <w:tcPr>
            <w:tcW w:w="5000" w:type="pct"/>
            <w:tcMar>
              <w:top w:w="0" w:type="dxa"/>
              <w:left w:w="0" w:type="dxa"/>
              <w:bottom w:w="0" w:type="dxa"/>
              <w:right w:w="0" w:type="dxa"/>
            </w:tcMar>
            <w:vAlign w:val="center"/>
          </w:tcPr>
          <w:p w:rsidR="0081219E" w:rsidRDefault="0064745F">
            <w:pPr>
              <w:pStyle w:val="p"/>
            </w:pPr>
            <w:r>
              <w:rPr>
                <w:rFonts w:ascii="Times New Roman" w:eastAsia="Times New Roman" w:hAnsi="Times New Roman" w:cs="Times New Roman"/>
                <w:color w:val="000000"/>
                <w:sz w:val="22"/>
                <w:szCs w:val="22"/>
              </w:rPr>
              <w:t>4. </w:t>
            </w:r>
            <w:r>
              <w:rPr>
                <w:rFonts w:ascii="Verdana" w:eastAsia="Verdana" w:hAnsi="Verdana" w:cs="Verdana"/>
                <w:color w:val="000000"/>
                <w:sz w:val="20"/>
                <w:szCs w:val="20"/>
              </w:rPr>
              <w:t xml:space="preserve">How did the fact that Justice Marshall was a Federalist influence his ruling in the </w:t>
            </w:r>
            <w:r>
              <w:rPr>
                <w:rFonts w:ascii="Verdana" w:eastAsia="Verdana" w:hAnsi="Verdana" w:cs="Verdana"/>
                <w:i/>
                <w:iCs/>
                <w:color w:val="000000"/>
                <w:sz w:val="20"/>
                <w:szCs w:val="20"/>
              </w:rPr>
              <w:t>McCulloch</w:t>
            </w:r>
            <w:r>
              <w:rPr>
                <w:rFonts w:ascii="Verdana" w:eastAsia="Verdana" w:hAnsi="Verdana" w:cs="Verdana"/>
                <w:color w:val="000000"/>
                <w:sz w:val="20"/>
                <w:szCs w:val="20"/>
              </w:rPr>
              <w:t xml:space="preserve"> case?</w:t>
            </w:r>
            <w:r>
              <w:rPr>
                <w:rFonts w:ascii="Verdana" w:eastAsia="Verdana" w:hAnsi="Verdana" w:cs="Verdana"/>
                <w:color w:val="000000"/>
                <w:sz w:val="20"/>
                <w:szCs w:val="20"/>
              </w:rPr>
              <w:br/>
            </w:r>
            <w:r>
              <w:rPr>
                <w:rFonts w:ascii="Times New Roman" w:eastAsia="Times New Roman" w:hAnsi="Times New Roman" w:cs="Times New Roman"/>
                <w:color w:val="000000"/>
                <w:sz w:val="22"/>
                <w:szCs w:val="22"/>
              </w:rPr>
              <w:t> </w:t>
            </w:r>
          </w:p>
          <w:p w:rsidR="0081219E" w:rsidRDefault="0064745F">
            <w:pPr>
              <w:pStyle w:val="p"/>
            </w:pPr>
            <w:r>
              <w:rPr>
                <w:rFonts w:ascii="Verdana" w:eastAsia="Verdana" w:hAnsi="Verdana" w:cs="Verdana"/>
                <w:color w:val="000000"/>
                <w:sz w:val="20"/>
                <w:szCs w:val="20"/>
              </w:rPr>
              <w:t>___________________________________________________________________</w:t>
            </w:r>
            <w:r>
              <w:rPr>
                <w:rFonts w:ascii="Verdana" w:eastAsia="Verdana" w:hAnsi="Verdana" w:cs="Verdana"/>
                <w:color w:val="000000"/>
                <w:sz w:val="20"/>
                <w:szCs w:val="20"/>
              </w:rPr>
              <w:br/>
              <w:t>___________________________________________________________________</w:t>
            </w:r>
            <w:r>
              <w:rPr>
                <w:rFonts w:ascii="Verdana" w:eastAsia="Verdana" w:hAnsi="Verdana" w:cs="Verdana"/>
                <w:color w:val="000000"/>
                <w:sz w:val="20"/>
                <w:szCs w:val="20"/>
              </w:rPr>
              <w:br/>
              <w:t>___________________________________________________________________</w:t>
            </w:r>
          </w:p>
        </w:tc>
      </w:tr>
    </w:tbl>
    <w:p w:rsidR="0081219E" w:rsidRDefault="0081219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81219E">
        <w:tc>
          <w:tcPr>
            <w:tcW w:w="5000" w:type="pct"/>
            <w:tcMar>
              <w:top w:w="0" w:type="dxa"/>
              <w:left w:w="0" w:type="dxa"/>
              <w:bottom w:w="0" w:type="dxa"/>
              <w:right w:w="0" w:type="dxa"/>
            </w:tcMar>
            <w:vAlign w:val="center"/>
          </w:tcPr>
          <w:p w:rsidR="0081219E" w:rsidRDefault="0064745F">
            <w:pPr>
              <w:pStyle w:val="p"/>
            </w:pPr>
            <w:r>
              <w:rPr>
                <w:rFonts w:ascii="Times New Roman" w:eastAsia="Times New Roman" w:hAnsi="Times New Roman" w:cs="Times New Roman"/>
                <w:color w:val="000000"/>
                <w:sz w:val="22"/>
                <w:szCs w:val="22"/>
              </w:rPr>
              <w:t>5. </w:t>
            </w:r>
            <w:r>
              <w:rPr>
                <w:rFonts w:ascii="Verdana" w:eastAsia="Verdana" w:hAnsi="Verdana" w:cs="Verdana"/>
                <w:color w:val="000000"/>
                <w:sz w:val="20"/>
                <w:szCs w:val="20"/>
              </w:rPr>
              <w:t xml:space="preserve">How did the </w:t>
            </w:r>
            <w:r>
              <w:rPr>
                <w:rFonts w:ascii="Verdana" w:eastAsia="Verdana" w:hAnsi="Verdana" w:cs="Verdana"/>
                <w:i/>
                <w:iCs/>
                <w:color w:val="000000"/>
                <w:sz w:val="20"/>
                <w:szCs w:val="20"/>
              </w:rPr>
              <w:t>McCulloch</w:t>
            </w:r>
            <w:r>
              <w:rPr>
                <w:rFonts w:ascii="Verdana" w:eastAsia="Verdana" w:hAnsi="Verdana" w:cs="Verdana"/>
                <w:color w:val="000000"/>
                <w:sz w:val="20"/>
                <w:szCs w:val="20"/>
              </w:rPr>
              <w:t xml:space="preserve"> ruling contribute to the strength of the national government?</w:t>
            </w:r>
            <w:r>
              <w:rPr>
                <w:rFonts w:ascii="Verdana" w:eastAsia="Verdana" w:hAnsi="Verdana" w:cs="Verdana"/>
                <w:color w:val="000000"/>
                <w:sz w:val="20"/>
                <w:szCs w:val="20"/>
              </w:rPr>
              <w:br/>
            </w:r>
            <w:r>
              <w:rPr>
                <w:rFonts w:ascii="Times New Roman" w:eastAsia="Times New Roman" w:hAnsi="Times New Roman" w:cs="Times New Roman"/>
                <w:color w:val="000000"/>
                <w:sz w:val="22"/>
                <w:szCs w:val="22"/>
              </w:rPr>
              <w:t> </w:t>
            </w:r>
          </w:p>
          <w:p w:rsidR="0081219E" w:rsidRDefault="0064745F">
            <w:pPr>
              <w:pStyle w:val="p"/>
            </w:pPr>
            <w:r>
              <w:rPr>
                <w:rFonts w:ascii="Verdana" w:eastAsia="Verdana" w:hAnsi="Verdana" w:cs="Verdana"/>
                <w:color w:val="000000"/>
                <w:sz w:val="20"/>
                <w:szCs w:val="20"/>
              </w:rPr>
              <w:t>___________________________________________________________________</w:t>
            </w:r>
            <w:r>
              <w:rPr>
                <w:rFonts w:ascii="Verdana" w:eastAsia="Verdana" w:hAnsi="Verdana" w:cs="Verdana"/>
                <w:color w:val="000000"/>
                <w:sz w:val="20"/>
                <w:szCs w:val="20"/>
              </w:rPr>
              <w:br/>
              <w:t>___________________________________________________________________</w:t>
            </w:r>
            <w:r>
              <w:rPr>
                <w:rFonts w:ascii="Verdana" w:eastAsia="Verdana" w:hAnsi="Verdana" w:cs="Verdana"/>
                <w:color w:val="000000"/>
                <w:sz w:val="20"/>
                <w:szCs w:val="20"/>
              </w:rPr>
              <w:br/>
              <w:t>___________________________________________________________________</w:t>
            </w:r>
          </w:p>
        </w:tc>
      </w:tr>
    </w:tbl>
    <w:p w:rsidR="0081219E" w:rsidRDefault="0081219E">
      <w:pPr>
        <w:spacing w:after="75"/>
      </w:pPr>
    </w:p>
    <w:p w:rsidR="0081219E" w:rsidRDefault="0064745F">
      <w:pPr>
        <w:pageBreakBefore/>
      </w:pPr>
      <w:r>
        <w:rPr>
          <w:rFonts w:ascii="Times New Roman" w:eastAsia="Times New Roman" w:hAnsi="Times New Roman" w:cs="Times New Roman"/>
          <w:b/>
          <w:bCs/>
          <w:color w:val="000000"/>
          <w:sz w:val="22"/>
          <w:szCs w:val="22"/>
          <w:u w:val="single"/>
        </w:rPr>
        <w:lastRenderedPageBreak/>
        <w:t>Answer Key</w:t>
      </w:r>
      <w:r>
        <w:br/>
      </w: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81219E">
        <w:tc>
          <w:tcPr>
            <w:tcW w:w="5000" w:type="pct"/>
            <w:tcMar>
              <w:top w:w="0" w:type="dxa"/>
              <w:left w:w="0" w:type="dxa"/>
              <w:bottom w:w="0" w:type="dxa"/>
              <w:right w:w="0" w:type="dxa"/>
            </w:tcMar>
            <w:vAlign w:val="center"/>
          </w:tcPr>
          <w:p w:rsidR="0081219E" w:rsidRDefault="0064745F">
            <w:pPr>
              <w:pStyle w:val="p"/>
            </w:pPr>
            <w:r>
              <w:rPr>
                <w:rFonts w:ascii="Times New Roman" w:eastAsia="Times New Roman" w:hAnsi="Times New Roman" w:cs="Times New Roman"/>
                <w:color w:val="000000"/>
                <w:sz w:val="22"/>
                <w:szCs w:val="22"/>
              </w:rPr>
              <w:t>1. </w:t>
            </w:r>
            <w:r>
              <w:rPr>
                <w:rFonts w:ascii="Verdana" w:eastAsia="Verdana" w:hAnsi="Verdana" w:cs="Verdana"/>
                <w:color w:val="000000"/>
                <w:sz w:val="20"/>
                <w:szCs w:val="20"/>
              </w:rPr>
              <w:t>The</w:t>
            </w:r>
            <w:r>
              <w:rPr>
                <w:rFonts w:ascii="Times New Roman" w:eastAsia="Times New Roman" w:hAnsi="Times New Roman" w:cs="Times New Roman"/>
                <w:color w:val="000000"/>
                <w:sz w:val="22"/>
                <w:szCs w:val="22"/>
              </w:rPr>
              <w:t xml:space="preserve"> </w:t>
            </w:r>
            <w:r>
              <w:rPr>
                <w:rFonts w:ascii="Verdana" w:eastAsia="Verdana" w:hAnsi="Verdana" w:cs="Verdana"/>
                <w:i/>
                <w:iCs/>
                <w:color w:val="000000"/>
                <w:sz w:val="20"/>
                <w:szCs w:val="20"/>
              </w:rPr>
              <w:t>McCulloch</w:t>
            </w:r>
            <w:r>
              <w:rPr>
                <w:rFonts w:ascii="Times New Roman" w:eastAsia="Times New Roman" w:hAnsi="Times New Roman" w:cs="Times New Roman"/>
                <w:color w:val="000000"/>
                <w:sz w:val="22"/>
                <w:szCs w:val="22"/>
              </w:rPr>
              <w:t xml:space="preserve"> </w:t>
            </w:r>
            <w:r>
              <w:rPr>
                <w:rFonts w:ascii="Verdana" w:eastAsia="Verdana" w:hAnsi="Verdana" w:cs="Verdana"/>
                <w:color w:val="000000"/>
                <w:sz w:val="20"/>
                <w:szCs w:val="20"/>
              </w:rPr>
              <w:t>case established the principle that Congress has implied powers not specifically stated in the Constitution.</w:t>
            </w:r>
          </w:p>
        </w:tc>
      </w:tr>
    </w:tbl>
    <w:p w:rsidR="0081219E" w:rsidRDefault="0081219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81219E">
        <w:tc>
          <w:tcPr>
            <w:tcW w:w="5000" w:type="pct"/>
            <w:tcMar>
              <w:top w:w="0" w:type="dxa"/>
              <w:left w:w="0" w:type="dxa"/>
              <w:bottom w:w="0" w:type="dxa"/>
              <w:right w:w="0" w:type="dxa"/>
            </w:tcMar>
            <w:vAlign w:val="center"/>
          </w:tcPr>
          <w:p w:rsidR="0081219E" w:rsidRDefault="0064745F">
            <w:pPr>
              <w:pStyle w:val="p"/>
            </w:pPr>
            <w:r>
              <w:rPr>
                <w:rFonts w:ascii="Times New Roman" w:eastAsia="Times New Roman" w:hAnsi="Times New Roman" w:cs="Times New Roman"/>
                <w:color w:val="000000"/>
                <w:sz w:val="22"/>
                <w:szCs w:val="22"/>
              </w:rPr>
              <w:t>2. </w:t>
            </w:r>
            <w:r>
              <w:rPr>
                <w:rFonts w:ascii="Verdana" w:eastAsia="Verdana" w:hAnsi="Verdana" w:cs="Verdana"/>
                <w:color w:val="000000"/>
                <w:sz w:val="20"/>
                <w:szCs w:val="20"/>
              </w:rPr>
              <w:t>The “necessary and proper” clause gives Congress the authority to make any laws that are required to carry out its enumerated tasks.</w:t>
            </w:r>
          </w:p>
        </w:tc>
      </w:tr>
    </w:tbl>
    <w:p w:rsidR="0081219E" w:rsidRDefault="0081219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81219E">
        <w:tc>
          <w:tcPr>
            <w:tcW w:w="5000" w:type="pct"/>
            <w:tcMar>
              <w:top w:w="0" w:type="dxa"/>
              <w:left w:w="0" w:type="dxa"/>
              <w:bottom w:w="0" w:type="dxa"/>
              <w:right w:w="0" w:type="dxa"/>
            </w:tcMar>
            <w:vAlign w:val="center"/>
          </w:tcPr>
          <w:p w:rsidR="0081219E" w:rsidRDefault="0064745F">
            <w:pPr>
              <w:pStyle w:val="p"/>
            </w:pPr>
            <w:r>
              <w:rPr>
                <w:rFonts w:ascii="Times New Roman" w:eastAsia="Times New Roman" w:hAnsi="Times New Roman" w:cs="Times New Roman"/>
                <w:color w:val="000000"/>
                <w:sz w:val="22"/>
                <w:szCs w:val="22"/>
              </w:rPr>
              <w:t>3. </w:t>
            </w:r>
            <w:r>
              <w:rPr>
                <w:rFonts w:ascii="Verdana" w:eastAsia="Verdana" w:hAnsi="Verdana" w:cs="Verdana"/>
                <w:color w:val="000000"/>
                <w:sz w:val="20"/>
                <w:szCs w:val="20"/>
              </w:rPr>
              <w:t>The Court ruled that the United States Bank was immune to the Maryland tax because as an arm of the federal government it is not required to pay state taxes.</w:t>
            </w:r>
          </w:p>
        </w:tc>
      </w:tr>
    </w:tbl>
    <w:p w:rsidR="0081219E" w:rsidRDefault="0081219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81219E">
        <w:tc>
          <w:tcPr>
            <w:tcW w:w="5000" w:type="pct"/>
            <w:tcMar>
              <w:top w:w="0" w:type="dxa"/>
              <w:left w:w="0" w:type="dxa"/>
              <w:bottom w:w="0" w:type="dxa"/>
              <w:right w:w="0" w:type="dxa"/>
            </w:tcMar>
            <w:vAlign w:val="center"/>
          </w:tcPr>
          <w:p w:rsidR="0081219E" w:rsidRDefault="0064745F">
            <w:pPr>
              <w:pStyle w:val="p"/>
            </w:pPr>
            <w:r>
              <w:rPr>
                <w:rFonts w:ascii="Times New Roman" w:eastAsia="Times New Roman" w:hAnsi="Times New Roman" w:cs="Times New Roman"/>
                <w:color w:val="000000"/>
                <w:sz w:val="22"/>
                <w:szCs w:val="22"/>
              </w:rPr>
              <w:t>4. </w:t>
            </w:r>
            <w:r>
              <w:rPr>
                <w:rFonts w:ascii="Verdana" w:eastAsia="Verdana" w:hAnsi="Verdana" w:cs="Verdana"/>
                <w:color w:val="000000"/>
                <w:sz w:val="20"/>
                <w:szCs w:val="20"/>
              </w:rPr>
              <w:t>Federalists believed in a strong national government, and the</w:t>
            </w:r>
            <w:r>
              <w:rPr>
                <w:rFonts w:ascii="Times New Roman" w:eastAsia="Times New Roman" w:hAnsi="Times New Roman" w:cs="Times New Roman"/>
                <w:color w:val="000000"/>
                <w:sz w:val="22"/>
                <w:szCs w:val="22"/>
              </w:rPr>
              <w:t xml:space="preserve"> </w:t>
            </w:r>
            <w:r>
              <w:rPr>
                <w:rFonts w:ascii="Verdana" w:eastAsia="Verdana" w:hAnsi="Verdana" w:cs="Verdana"/>
                <w:i/>
                <w:iCs/>
                <w:color w:val="000000"/>
                <w:sz w:val="20"/>
                <w:szCs w:val="20"/>
              </w:rPr>
              <w:t>McCulloch</w:t>
            </w:r>
            <w:r>
              <w:rPr>
                <w:rFonts w:ascii="Times New Roman" w:eastAsia="Times New Roman" w:hAnsi="Times New Roman" w:cs="Times New Roman"/>
                <w:color w:val="000000"/>
                <w:sz w:val="22"/>
                <w:szCs w:val="22"/>
              </w:rPr>
              <w:t xml:space="preserve"> </w:t>
            </w:r>
            <w:r>
              <w:rPr>
                <w:rFonts w:ascii="Verdana" w:eastAsia="Verdana" w:hAnsi="Verdana" w:cs="Verdana"/>
                <w:color w:val="000000"/>
                <w:sz w:val="20"/>
                <w:szCs w:val="20"/>
              </w:rPr>
              <w:t>decision reflects that point of view in that it limited the power of the states to tax any part of the federal government.</w:t>
            </w:r>
          </w:p>
        </w:tc>
      </w:tr>
    </w:tbl>
    <w:p w:rsidR="0081219E" w:rsidRDefault="0081219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81219E">
        <w:tc>
          <w:tcPr>
            <w:tcW w:w="5000" w:type="pct"/>
            <w:tcMar>
              <w:top w:w="0" w:type="dxa"/>
              <w:left w:w="0" w:type="dxa"/>
              <w:bottom w:w="0" w:type="dxa"/>
              <w:right w:w="0" w:type="dxa"/>
            </w:tcMar>
            <w:vAlign w:val="center"/>
          </w:tcPr>
          <w:p w:rsidR="0081219E" w:rsidRDefault="0064745F">
            <w:pPr>
              <w:pStyle w:val="p"/>
            </w:pPr>
            <w:r>
              <w:rPr>
                <w:rFonts w:ascii="Times New Roman" w:eastAsia="Times New Roman" w:hAnsi="Times New Roman" w:cs="Times New Roman"/>
                <w:color w:val="000000"/>
                <w:sz w:val="22"/>
                <w:szCs w:val="22"/>
              </w:rPr>
              <w:t>5. </w:t>
            </w:r>
            <w:r>
              <w:rPr>
                <w:rFonts w:ascii="Verdana" w:eastAsia="Verdana" w:hAnsi="Verdana" w:cs="Verdana"/>
                <w:color w:val="000000"/>
                <w:sz w:val="20"/>
                <w:szCs w:val="20"/>
              </w:rPr>
              <w:t>The</w:t>
            </w:r>
            <w:r>
              <w:rPr>
                <w:rFonts w:ascii="Times New Roman" w:eastAsia="Times New Roman" w:hAnsi="Times New Roman" w:cs="Times New Roman"/>
                <w:color w:val="000000"/>
                <w:sz w:val="22"/>
                <w:szCs w:val="22"/>
              </w:rPr>
              <w:t xml:space="preserve"> </w:t>
            </w:r>
            <w:r>
              <w:rPr>
                <w:rFonts w:ascii="Verdana" w:eastAsia="Verdana" w:hAnsi="Verdana" w:cs="Verdana"/>
                <w:i/>
                <w:iCs/>
                <w:color w:val="000000"/>
                <w:sz w:val="20"/>
                <w:szCs w:val="20"/>
              </w:rPr>
              <w:t>McCulloch</w:t>
            </w:r>
            <w:r>
              <w:rPr>
                <w:rFonts w:ascii="Times New Roman" w:eastAsia="Times New Roman" w:hAnsi="Times New Roman" w:cs="Times New Roman"/>
                <w:color w:val="000000"/>
                <w:sz w:val="22"/>
                <w:szCs w:val="22"/>
              </w:rPr>
              <w:t xml:space="preserve"> </w:t>
            </w:r>
            <w:r>
              <w:rPr>
                <w:rFonts w:ascii="Verdana" w:eastAsia="Verdana" w:hAnsi="Verdana" w:cs="Verdana"/>
                <w:color w:val="000000"/>
                <w:sz w:val="20"/>
                <w:szCs w:val="20"/>
              </w:rPr>
              <w:t>decision greatly enlarged the powers of the federal government by stating that it is “supreme within its sphere of action,” and has powers that are not specifically set forth in the Constitution.</w:t>
            </w:r>
          </w:p>
        </w:tc>
      </w:tr>
    </w:tbl>
    <w:p w:rsidR="0081219E" w:rsidRDefault="0081219E">
      <w:pPr>
        <w:spacing w:after="75"/>
      </w:pPr>
    </w:p>
    <w:p w:rsidR="0081219E" w:rsidRDefault="0081219E">
      <w:pPr>
        <w:spacing w:after="75"/>
      </w:pPr>
    </w:p>
    <w:sectPr w:rsidR="0081219E" w:rsidSect="00A61FBA">
      <w:headerReference w:type="default" r:id="rId7"/>
      <w:footerReference w:type="default" r:id="rId8"/>
      <w:pgSz w:w="12240" w:h="15840"/>
      <w:pgMar w:top="270" w:right="576" w:bottom="432" w:left="576" w:header="0" w:footer="0" w:gutter="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19E" w:rsidRDefault="0081219E" w:rsidP="0081219E">
      <w:r>
        <w:separator/>
      </w:r>
    </w:p>
  </w:endnote>
  <w:endnote w:type="continuationSeparator" w:id="0">
    <w:p w:rsidR="0081219E" w:rsidRDefault="0081219E" w:rsidP="00812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4"/>
      <w:gridCol w:w="1130"/>
    </w:tblGrid>
    <w:tr w:rsidR="0081219E">
      <w:tc>
        <w:tcPr>
          <w:tcW w:w="4500" w:type="pct"/>
          <w:tcBorders>
            <w:top w:val="nil"/>
            <w:left w:val="nil"/>
            <w:bottom w:val="nil"/>
            <w:right w:val="nil"/>
          </w:tcBorders>
        </w:tcPr>
        <w:p w:rsidR="0081219E" w:rsidRDefault="0081219E"/>
      </w:tc>
      <w:tc>
        <w:tcPr>
          <w:tcW w:w="4500" w:type="pct"/>
          <w:tcBorders>
            <w:top w:val="nil"/>
            <w:left w:val="nil"/>
            <w:bottom w:val="nil"/>
            <w:right w:val="nil"/>
          </w:tcBorders>
        </w:tcPr>
        <w:p w:rsidR="0081219E" w:rsidRDefault="0081219E">
          <w:pPr>
            <w:jc w:val="right"/>
          </w:pPr>
        </w:p>
      </w:tc>
    </w:tr>
  </w:tbl>
  <w:p w:rsidR="0081219E" w:rsidRDefault="0081219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19E" w:rsidRDefault="0081219E" w:rsidP="0081219E">
      <w:r>
        <w:separator/>
      </w:r>
    </w:p>
  </w:footnote>
  <w:footnote w:type="continuationSeparator" w:id="0">
    <w:p w:rsidR="0081219E" w:rsidRDefault="0081219E" w:rsidP="008121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left w:w="0" w:type="dxa"/>
        <w:right w:w="0" w:type="dxa"/>
      </w:tblCellMar>
      <w:tblLook w:val="04A0"/>
    </w:tblPr>
    <w:tblGrid>
      <w:gridCol w:w="5225"/>
      <w:gridCol w:w="3484"/>
      <w:gridCol w:w="2091"/>
    </w:tblGrid>
    <w:tr w:rsidR="0081219E" w:rsidTr="00A61FBA">
      <w:tc>
        <w:tcPr>
          <w:tcW w:w="2419" w:type="pct"/>
          <w:tcBorders>
            <w:bottom w:val="nil"/>
          </w:tcBorders>
          <w:tcMar>
            <w:top w:w="0" w:type="dxa"/>
            <w:left w:w="0" w:type="dxa"/>
            <w:bottom w:w="0" w:type="dxa"/>
            <w:right w:w="0" w:type="dxa"/>
          </w:tcMar>
        </w:tcPr>
        <w:p w:rsidR="0081219E" w:rsidRDefault="0081219E"/>
      </w:tc>
      <w:tc>
        <w:tcPr>
          <w:tcW w:w="1613" w:type="pct"/>
          <w:tcBorders>
            <w:bottom w:val="nil"/>
          </w:tcBorders>
          <w:tcMar>
            <w:top w:w="0" w:type="dxa"/>
            <w:left w:w="0" w:type="dxa"/>
            <w:bottom w:w="0" w:type="dxa"/>
            <w:right w:w="0" w:type="dxa"/>
          </w:tcMar>
        </w:tcPr>
        <w:p w:rsidR="0081219E" w:rsidRDefault="0081219E"/>
      </w:tc>
      <w:tc>
        <w:tcPr>
          <w:tcW w:w="968" w:type="pct"/>
          <w:tcMar>
            <w:top w:w="0" w:type="dxa"/>
            <w:left w:w="0" w:type="dxa"/>
            <w:bottom w:w="0" w:type="dxa"/>
            <w:right w:w="0" w:type="dxa"/>
          </w:tcMar>
        </w:tcPr>
        <w:p w:rsidR="0081219E" w:rsidRDefault="0081219E"/>
      </w:tc>
    </w:tr>
  </w:tbl>
  <w:p w:rsidR="0081219E" w:rsidRDefault="0064745F">
    <w:r>
      <w:br/>
    </w:r>
  </w:p>
  <w:p w:rsidR="0081219E" w:rsidRDefault="0081219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8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81219E"/>
    <w:rsid w:val="0064745F"/>
    <w:rsid w:val="0081219E"/>
    <w:rsid w:val="00A61FBA"/>
    <w:rsid w:val="00CE09E7"/>
    <w:rsid w:val="00FD1A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rsid w:val="0081219E"/>
  </w:style>
  <w:style w:type="paragraph" w:customStyle="1" w:styleId="p">
    <w:name w:val="p"/>
    <w:basedOn w:val="Normal"/>
    <w:rsid w:val="0081219E"/>
  </w:style>
  <w:style w:type="paragraph" w:styleId="Header">
    <w:name w:val="header"/>
    <w:basedOn w:val="Normal"/>
    <w:link w:val="HeaderChar"/>
    <w:uiPriority w:val="99"/>
    <w:semiHidden/>
    <w:unhideWhenUsed/>
    <w:rsid w:val="00A61FBA"/>
    <w:pPr>
      <w:tabs>
        <w:tab w:val="center" w:pos="4680"/>
        <w:tab w:val="right" w:pos="9360"/>
      </w:tabs>
    </w:pPr>
  </w:style>
  <w:style w:type="character" w:customStyle="1" w:styleId="HeaderChar">
    <w:name w:val="Header Char"/>
    <w:basedOn w:val="DefaultParagraphFont"/>
    <w:link w:val="Header"/>
    <w:uiPriority w:val="99"/>
    <w:semiHidden/>
    <w:rsid w:val="00A61FBA"/>
    <w:rPr>
      <w:rFonts w:ascii="Arial" w:eastAsia="Arial" w:hAnsi="Arial" w:cs="Arial"/>
      <w:sz w:val="16"/>
      <w:szCs w:val="24"/>
      <w:bdr w:val="nil"/>
    </w:rPr>
  </w:style>
  <w:style w:type="paragraph" w:styleId="Footer">
    <w:name w:val="footer"/>
    <w:basedOn w:val="Normal"/>
    <w:link w:val="FooterChar"/>
    <w:uiPriority w:val="99"/>
    <w:semiHidden/>
    <w:unhideWhenUsed/>
    <w:rsid w:val="00A61FBA"/>
    <w:pPr>
      <w:tabs>
        <w:tab w:val="center" w:pos="4680"/>
        <w:tab w:val="right" w:pos="9360"/>
      </w:tabs>
    </w:pPr>
  </w:style>
  <w:style w:type="character" w:customStyle="1" w:styleId="FooterChar">
    <w:name w:val="Footer Char"/>
    <w:basedOn w:val="DefaultParagraphFont"/>
    <w:link w:val="Footer"/>
    <w:uiPriority w:val="99"/>
    <w:semiHidden/>
    <w:rsid w:val="00A61FBA"/>
    <w:rPr>
      <w:rFonts w:ascii="Arial" w:eastAsia="Arial" w:hAnsi="Arial" w:cs="Arial"/>
      <w:sz w:val="16"/>
      <w:szCs w:val="24"/>
      <w:bdr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6192A-4CAD-44E0-AD85-3BF3C4B0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7217</Characters>
  <Application>Microsoft Office Word</Application>
  <DocSecurity>0</DocSecurity>
  <Lines>60</Lines>
  <Paragraphs>16</Paragraphs>
  <ScaleCrop>false</ScaleCrop>
  <Company>eAssessment</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and Division: Supreme Court Cases: Lesson 1 McCulloch v. Maryland, 1819</dc:title>
  <dc:creator>Andre Tchakerian</dc:creator>
  <cp:lastModifiedBy>ECS</cp:lastModifiedBy>
  <cp:revision>2</cp:revision>
  <cp:lastPrinted>2017-10-03T19:13:00Z</cp:lastPrinted>
  <dcterms:created xsi:type="dcterms:W3CDTF">2017-10-03T19:13:00Z</dcterms:created>
  <dcterms:modified xsi:type="dcterms:W3CDTF">2017-10-03T19:13:00Z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GM3DAMZRHE3DONRZ</vt:lpwstr>
  </property>
</Properties>
</file>